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6" w:rsidRDefault="007C16F6" w:rsidP="007C16F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F6" w:rsidRDefault="007C16F6" w:rsidP="007C16F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16F6" w:rsidRDefault="007C16F6" w:rsidP="007C1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7C16F6" w:rsidRDefault="007C16F6" w:rsidP="007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C16F6" w:rsidRDefault="007C16F6" w:rsidP="007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C16F6" w:rsidRDefault="007C16F6" w:rsidP="007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6F6" w:rsidRDefault="007C16F6" w:rsidP="007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43300" w:rsidRDefault="00143300" w:rsidP="007C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16F6" w:rsidRDefault="00143300" w:rsidP="007C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 </w:t>
      </w:r>
      <w:r w:rsidR="007C1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квітня 2024 року                                 </w:t>
      </w:r>
      <w:r w:rsidR="007C1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м. Ічня</w:t>
      </w:r>
      <w:r w:rsidR="007C1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№ 258</w:t>
      </w:r>
      <w:r w:rsidR="007C1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7C16F6" w:rsidRDefault="007C16F6" w:rsidP="007C16F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C16F6" w:rsidRDefault="007C16F6" w:rsidP="007C16F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внесення змін до переліку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заходів Інвестиційної </w:t>
      </w:r>
    </w:p>
    <w:p w:rsidR="007C16F6" w:rsidRDefault="007C16F6" w:rsidP="007C16F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 ВКГ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міської ради </w:t>
      </w:r>
    </w:p>
    <w:p w:rsidR="007C16F6" w:rsidRDefault="007C16F6" w:rsidP="007C16F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Чернігівської області </w:t>
      </w:r>
      <w:r w:rsidR="00F225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2023 рік </w:t>
      </w:r>
      <w:r w:rsidR="00116B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(зі змінами)</w:t>
      </w:r>
    </w:p>
    <w:p w:rsidR="007C16F6" w:rsidRDefault="007C16F6" w:rsidP="007C16F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E69" w:rsidRPr="002446A5" w:rsidRDefault="007C16F6" w:rsidP="002446A5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>Розглянувши лист КП ВКГ «</w:t>
      </w:r>
      <w:proofErr w:type="spellStart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про </w:t>
      </w:r>
      <w:r w:rsidR="00116B67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необхідність </w:t>
      </w:r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внесення змін до переліку невиконаних заходів Інвестиційної програми 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омунального підприємства </w:t>
      </w:r>
      <w:proofErr w:type="spellStart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2446A5">
        <w:rPr>
          <w:rFonts w:ascii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</w:t>
      </w:r>
      <w:r w:rsidR="00116B67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2023 рік, затверджених до виконання у 2024 році рішенням виконавчого комітету Ічнянської міської ради від 31.03.2024 № 180 «Про перенесення виконання заходів Інвестиційної програми КП ВКГ «</w:t>
      </w:r>
      <w:proofErr w:type="spellStart"/>
      <w:r w:rsidR="00116B67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16B67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 на 2024 рік</w:t>
      </w:r>
      <w:r w:rsidR="00D04F00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116B67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D04F00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чинних 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на даний час тарифів на централізоване водопостачання та централізоване водовідведення на рівні 2023 року, враховуючи наказ Міністерства розвитку громад та територій України від 19.08.2020 року</w:t>
      </w:r>
      <w:r w:rsidR="00143300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№</w:t>
      </w:r>
      <w:r w:rsidR="00D251CA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191 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</w:t>
      </w:r>
      <w:r w:rsidR="00FB7E69" w:rsidRPr="002446A5">
        <w:rPr>
          <w:rFonts w:ascii="Times New Roman" w:hAnsi="Times New Roman" w:cs="Times New Roman"/>
          <w:bCs/>
          <w:sz w:val="24"/>
          <w:szCs w:val="24"/>
          <w:lang w:val="uk-UA" w:eastAsia="ru-RU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FB7E69" w:rsidRPr="002446A5">
        <w:rPr>
          <w:rFonts w:ascii="Times New Roman" w:hAnsi="Times New Roman" w:cs="Times New Roman"/>
          <w:sz w:val="24"/>
          <w:szCs w:val="24"/>
          <w:lang w:val="uk-UA" w:eastAsia="ru-RU"/>
        </w:rPr>
        <w:t>», керуючись підпунктом 1 пункту «а» частини першої статті 30, частиною шостою статті 59 Закону України «Про місцеве самоврядування в Україні»,</w:t>
      </w:r>
      <w:r w:rsidR="007D3931" w:rsidRPr="002446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B7E69" w:rsidRPr="002446A5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виконавчий комітет міської ради</w:t>
      </w:r>
    </w:p>
    <w:p w:rsidR="00FB7E69" w:rsidRDefault="00FB7E69" w:rsidP="00FB7E69">
      <w:pPr>
        <w:tabs>
          <w:tab w:val="left" w:pos="3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16F6" w:rsidRDefault="007C16F6" w:rsidP="007C16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7C16F6" w:rsidRDefault="007C16F6" w:rsidP="007C16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3931" w:rsidRDefault="005A33BF" w:rsidP="007D393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переліку невиконаних заходів Інвестиційної програми комунального підприємства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Ічнянської міської ради Чернігівської області на 2023 рік, затверджених до виконання у 2024 році</w:t>
      </w:r>
      <w:r w:rsidR="007C1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виконавчого комітету Ічнянської міської ради від 31.03.2024 </w:t>
      </w:r>
      <w:r w:rsid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180 «Про перенесення виконання заходів Інвестиційної програми КП ВКГ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на 2024 рік» </w:t>
      </w:r>
      <w:r w:rsidR="00F22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зміни загальної суми планових показників програми</w:t>
      </w:r>
      <w:r w:rsidR="006E3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викласти перелік у новій редакції (додається)</w:t>
      </w:r>
      <w:r w:rsidR="00F225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3931" w:rsidRDefault="007D3931" w:rsidP="007D393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1CA" w:rsidRDefault="007C16F6" w:rsidP="007D393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Pr="007D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 ВКГ «</w:t>
      </w:r>
      <w:proofErr w:type="spellStart"/>
      <w:r w:rsidRPr="007D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Ічень</w:t>
      </w:r>
      <w:proofErr w:type="spellEnd"/>
      <w:r w:rsidRPr="007D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Чернігівської області </w:t>
      </w:r>
      <w:r w:rsidR="00D04F00"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</w:t>
      </w:r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31.12.2024 року заходи</w:t>
      </w:r>
      <w:r w:rsidR="00D251CA"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сумі 870,281 тис. грн. без ПДВ, </w:t>
      </w:r>
      <w:r w:rsidR="00116B67"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внесеними змінами</w:t>
      </w:r>
      <w:r w:rsidR="005A33BF"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3931" w:rsidRPr="007D3931" w:rsidRDefault="007D3931" w:rsidP="007D3931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16F6" w:rsidRPr="007D3931" w:rsidRDefault="007C16F6" w:rsidP="007D393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7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D3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Ярослава ЖИВОТЯГУ.                    </w:t>
      </w:r>
    </w:p>
    <w:p w:rsidR="007C16F6" w:rsidRDefault="007C16F6" w:rsidP="007C1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1224" w:rsidRDefault="00931224" w:rsidP="007C1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4DEC" w:rsidRDefault="007C16F6" w:rsidP="007D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Олена БУТУРЛИМ</w:t>
      </w:r>
    </w:p>
    <w:p w:rsidR="007D3931" w:rsidRDefault="007D3931" w:rsidP="007D3931">
      <w:pPr>
        <w:spacing w:after="0" w:line="240" w:lineRule="auto"/>
        <w:sectPr w:rsidR="007D3931" w:rsidSect="0014330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427" w:rsidRPr="00A963E4" w:rsidRDefault="00887427" w:rsidP="002446A5">
      <w:pPr>
        <w:pStyle w:val="ab"/>
        <w:tabs>
          <w:tab w:val="left" w:pos="14742"/>
        </w:tabs>
        <w:ind w:left="10206"/>
        <w:rPr>
          <w:rFonts w:ascii="Times New Roman" w:hAnsi="Times New Roman" w:cs="Times New Roman"/>
          <w:sz w:val="24"/>
          <w:szCs w:val="24"/>
        </w:rPr>
      </w:pPr>
      <w:r w:rsidRPr="00A963E4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         </w:t>
      </w:r>
      <w:r w:rsidR="00A963E4" w:rsidRPr="00A963E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A963E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887427" w:rsidRPr="00A963E4" w:rsidRDefault="00A963E4" w:rsidP="00887427">
      <w:pPr>
        <w:pStyle w:val="ab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7427" w:rsidRPr="00A963E4">
        <w:rPr>
          <w:rFonts w:ascii="Times New Roman" w:hAnsi="Times New Roman" w:cs="Times New Roman"/>
          <w:sz w:val="24"/>
          <w:szCs w:val="24"/>
        </w:rPr>
        <w:t xml:space="preserve">до  </w:t>
      </w:r>
      <w:proofErr w:type="spellStart"/>
      <w:proofErr w:type="gramStart"/>
      <w:r w:rsidR="00887427" w:rsidRPr="00A963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427" w:rsidRPr="00A963E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887427" w:rsidRPr="00A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427" w:rsidRPr="00A963E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887427" w:rsidRPr="00A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427" w:rsidRPr="00A963E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887427" w:rsidRPr="00A963E4" w:rsidRDefault="00887427" w:rsidP="00887427">
      <w:pPr>
        <w:pStyle w:val="ab"/>
        <w:ind w:left="10206"/>
        <w:rPr>
          <w:rFonts w:ascii="Times New Roman" w:hAnsi="Times New Roman" w:cs="Times New Roman"/>
          <w:sz w:val="24"/>
          <w:szCs w:val="24"/>
        </w:rPr>
      </w:pPr>
      <w:r w:rsidRPr="00A963E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63E4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Pr="00A9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3E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963E4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87427" w:rsidRPr="00A963E4" w:rsidRDefault="00887427" w:rsidP="00887427">
      <w:pPr>
        <w:pStyle w:val="ab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A963E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63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63E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963E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963E4">
        <w:rPr>
          <w:rFonts w:ascii="Times New Roman" w:hAnsi="Times New Roman" w:cs="Times New Roman"/>
          <w:sz w:val="24"/>
          <w:szCs w:val="24"/>
        </w:rPr>
        <w:t xml:space="preserve"> 2024 року № 25</w:t>
      </w:r>
      <w:r w:rsidR="00A963E4" w:rsidRPr="00A963E4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887427" w:rsidRDefault="00887427" w:rsidP="0088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87427" w:rsidRDefault="00887427" w:rsidP="0088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74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заходів Інвестиційної програми по КП ВКГ «</w:t>
      </w:r>
      <w:proofErr w:type="spellStart"/>
      <w:r w:rsidRPr="008874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Ічень</w:t>
      </w:r>
      <w:proofErr w:type="spellEnd"/>
      <w:r w:rsidRPr="0088742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 на 2024 рік (зі змінами)</w:t>
      </w:r>
    </w:p>
    <w:p w:rsidR="00874B18" w:rsidRPr="00887427" w:rsidRDefault="00874B18" w:rsidP="0088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40"/>
        <w:gridCol w:w="5512"/>
        <w:gridCol w:w="2441"/>
        <w:gridCol w:w="2092"/>
        <w:gridCol w:w="4549"/>
      </w:tblGrid>
      <w:tr w:rsidR="00887427" w:rsidRPr="00887427" w:rsidTr="002446A5">
        <w:trPr>
          <w:trHeight w:val="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Перелік робіт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 (одиниця виміру)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 тис. грн.. без ПДВ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887427" w:rsidRPr="00887427" w:rsidTr="002446A5">
        <w:trPr>
          <w:trHeight w:val="5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Будівництво, реконструкція та модернізація об’єктів водопостачання: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647,057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427" w:rsidRPr="00887427" w:rsidTr="002446A5">
        <w:trPr>
          <w:trHeight w:val="8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групи насосів на насосну станцію ІІ-го підйому води в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м.Ічня</w:t>
            </w:r>
            <w:proofErr w:type="spellEnd"/>
          </w:p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VW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>3</w:t>
            </w: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>30-</w:t>
            </w: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>=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93м3/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Н=35м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427" w:rsidRPr="00FE2A3F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87427" w:rsidRPr="00FE2A3F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454,677</w:t>
            </w: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887427" w:rsidRPr="00887427" w:rsidTr="002446A5">
        <w:trPr>
          <w:trHeight w:val="7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 насосу глибинного для артезіанської свердловини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м.Ічня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887427">
              <w:rPr>
                <w:rFonts w:ascii="Times New Roman" w:hAnsi="Times New Roman"/>
                <w:sz w:val="24"/>
                <w:szCs w:val="24"/>
              </w:rPr>
              <w:t xml:space="preserve"> 630/19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en-US"/>
              </w:rPr>
              <w:t>Sempa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128,150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887427" w:rsidRPr="00887427" w:rsidTr="002446A5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Пристрій керування на базі плавного пуску для свердловинного насосу.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24,815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887427" w:rsidRPr="00887427" w:rsidTr="002446A5">
        <w:trPr>
          <w:trHeight w:val="57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насосу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погружного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B-VORTINOX 150SG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427" w:rsidRPr="00887427" w:rsidRDefault="00887427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4E6881" w:rsidRPr="00887427" w:rsidTr="002446A5">
        <w:trPr>
          <w:trHeight w:val="57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Default="00FE2A3F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881" w:rsidRPr="00887427" w:rsidRDefault="004E6881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Default="00FE2A3F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881" w:rsidRPr="004E6881" w:rsidRDefault="004E6881" w:rsidP="00887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Кутова шліфувальна машина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Makita</w:t>
            </w:r>
            <w:r w:rsidRPr="004E6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r w:rsidRPr="004E6881">
              <w:rPr>
                <w:rFonts w:ascii="Times New Roman" w:hAnsi="Times New Roman"/>
                <w:sz w:val="24"/>
                <w:szCs w:val="24"/>
              </w:rPr>
              <w:t xml:space="preserve"> 9020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RF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Default="00FE2A3F" w:rsidP="004E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881" w:rsidRPr="004E6881" w:rsidRDefault="004E6881" w:rsidP="004E6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881" w:rsidRPr="00887427" w:rsidRDefault="004E6881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13,260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6881" w:rsidRDefault="004E6881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  <w:p w:rsidR="00FE2A3F" w:rsidRPr="00887427" w:rsidRDefault="00FE2A3F" w:rsidP="00887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2A3F" w:rsidRPr="00887427" w:rsidTr="004E6881">
        <w:trPr>
          <w:trHeight w:val="4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Безщіткова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акумуляторна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дрель-шуруповерт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Bosch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GSR 185-LI Professional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6,155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FE2A3F" w:rsidRPr="00887427" w:rsidTr="00FE2A3F">
        <w:trPr>
          <w:trHeight w:val="4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Будівництво, реконструкція та модернізація об’єктів водовідведення: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223,224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3F" w:rsidRPr="00887427" w:rsidRDefault="00FE2A3F" w:rsidP="0024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1224" w:rsidRDefault="00874B18" w:rsidP="0093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87427" w:rsidRPr="00874B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</w:p>
    <w:p w:rsidR="00931224" w:rsidRDefault="00931224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A0D91" w:rsidRDefault="007A0D91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A0D91" w:rsidRDefault="007A0D91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D0E68" w:rsidRDefault="000D0E68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492"/>
        <w:gridCol w:w="5570"/>
        <w:gridCol w:w="2410"/>
        <w:gridCol w:w="2126"/>
        <w:gridCol w:w="4536"/>
      </w:tblGrid>
      <w:tr w:rsidR="007A0D91" w:rsidRPr="00887427" w:rsidTr="002446A5">
        <w:trPr>
          <w:trHeight w:val="6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CE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Агрегат насосний СМ80-50-220/2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CE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CE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216.000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Default="007A0D91" w:rsidP="007A0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  <w:p w:rsidR="00DA3E28" w:rsidRPr="00887427" w:rsidRDefault="00DA3E28" w:rsidP="007A0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0D91" w:rsidRPr="00887427" w:rsidTr="002446A5">
        <w:trPr>
          <w:trHeight w:val="6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492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для лабораторії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7A0D91" w:rsidRPr="00887427" w:rsidRDefault="007A0D91" w:rsidP="00492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49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49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-2,775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7A0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Захід програми виконано в повному обсязі з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перефінансуванням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сумі 2,775</w:t>
            </w:r>
            <w:r w:rsidR="00864C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грн..</w:t>
            </w:r>
          </w:p>
        </w:tc>
      </w:tr>
      <w:tr w:rsidR="007A0D91" w:rsidRPr="00887427" w:rsidTr="002446A5">
        <w:trPr>
          <w:trHeight w:val="568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7A0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04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proofErr w:type="spellStart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Canon</w:t>
            </w:r>
            <w:proofErr w:type="spellEnd"/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1-SENSYS MF3010</w:t>
            </w: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04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1 шт</w:t>
            </w:r>
            <w:r w:rsidR="00FE2A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04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9.999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Pr="00887427" w:rsidRDefault="007A0D91" w:rsidP="007A0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sz w:val="24"/>
                <w:szCs w:val="24"/>
                <w:lang w:val="uk-UA"/>
              </w:rPr>
              <w:t>За рахунок амортизаційних відрахувань</w:t>
            </w:r>
          </w:p>
        </w:tc>
      </w:tr>
      <w:tr w:rsidR="007A0D91" w:rsidRPr="00887427" w:rsidTr="002446A5">
        <w:trPr>
          <w:trHeight w:val="890"/>
        </w:trPr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91" w:rsidRDefault="007A0D91" w:rsidP="00793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A0D91" w:rsidRPr="00887427" w:rsidRDefault="007A0D91" w:rsidP="0079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                                                                                                                                                         870,281 тис.</w:t>
            </w:r>
            <w:r w:rsidR="00FE2A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874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</w:t>
            </w:r>
          </w:p>
        </w:tc>
      </w:tr>
    </w:tbl>
    <w:p w:rsidR="000D0E68" w:rsidRDefault="000D0E68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D0E68" w:rsidRDefault="000D0E68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D0E68" w:rsidRDefault="000D0E68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1224" w:rsidRDefault="00931224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1224" w:rsidRDefault="00931224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1224" w:rsidRPr="00931224" w:rsidRDefault="00931224" w:rsidP="0093122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 w:rsidRPr="00931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9312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                                                                                               Іван ЦАРЕНКО</w:t>
      </w:r>
    </w:p>
    <w:p w:rsidR="00931224" w:rsidRPr="00931224" w:rsidRDefault="00931224" w:rsidP="0093122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7D3931" w:rsidRPr="00931224" w:rsidRDefault="007D3931" w:rsidP="007D3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3931" w:rsidRPr="00931224" w:rsidSect="002446A5"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9E" w:rsidRDefault="00DF0F9E" w:rsidP="007C16F6">
      <w:pPr>
        <w:spacing w:after="0" w:line="240" w:lineRule="auto"/>
      </w:pPr>
      <w:r>
        <w:separator/>
      </w:r>
    </w:p>
  </w:endnote>
  <w:endnote w:type="continuationSeparator" w:id="0">
    <w:p w:rsidR="00DF0F9E" w:rsidRDefault="00DF0F9E" w:rsidP="007C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9E" w:rsidRDefault="00DF0F9E" w:rsidP="007C16F6">
      <w:pPr>
        <w:spacing w:after="0" w:line="240" w:lineRule="auto"/>
      </w:pPr>
      <w:r>
        <w:separator/>
      </w:r>
    </w:p>
  </w:footnote>
  <w:footnote w:type="continuationSeparator" w:id="0">
    <w:p w:rsidR="00DF0F9E" w:rsidRDefault="00DF0F9E" w:rsidP="007C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6" w:rsidRPr="00042DDC" w:rsidRDefault="00042DDC" w:rsidP="00042DDC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687"/>
    <w:multiLevelType w:val="hybridMultilevel"/>
    <w:tmpl w:val="0D746040"/>
    <w:lvl w:ilvl="0" w:tplc="EC82DB0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B55E22"/>
    <w:multiLevelType w:val="hybridMultilevel"/>
    <w:tmpl w:val="158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6"/>
    <w:rsid w:val="00042DDC"/>
    <w:rsid w:val="00045DAE"/>
    <w:rsid w:val="00064616"/>
    <w:rsid w:val="000866C9"/>
    <w:rsid w:val="000B2C76"/>
    <w:rsid w:val="000D0E68"/>
    <w:rsid w:val="000F15F6"/>
    <w:rsid w:val="00101A12"/>
    <w:rsid w:val="00110B56"/>
    <w:rsid w:val="00116B67"/>
    <w:rsid w:val="00135369"/>
    <w:rsid w:val="00143300"/>
    <w:rsid w:val="00150E0E"/>
    <w:rsid w:val="00153E95"/>
    <w:rsid w:val="00164DEC"/>
    <w:rsid w:val="001723C4"/>
    <w:rsid w:val="002446A5"/>
    <w:rsid w:val="003C16BE"/>
    <w:rsid w:val="00436EC0"/>
    <w:rsid w:val="0046666E"/>
    <w:rsid w:val="004E6881"/>
    <w:rsid w:val="004F19AB"/>
    <w:rsid w:val="005012AD"/>
    <w:rsid w:val="00546F22"/>
    <w:rsid w:val="005A33BF"/>
    <w:rsid w:val="0062664F"/>
    <w:rsid w:val="006A4F62"/>
    <w:rsid w:val="006B4AD6"/>
    <w:rsid w:val="006E38D8"/>
    <w:rsid w:val="00777939"/>
    <w:rsid w:val="007A0D91"/>
    <w:rsid w:val="007C16F6"/>
    <w:rsid w:val="007D3931"/>
    <w:rsid w:val="00864CC8"/>
    <w:rsid w:val="008715B9"/>
    <w:rsid w:val="00874B18"/>
    <w:rsid w:val="00887427"/>
    <w:rsid w:val="008F5823"/>
    <w:rsid w:val="00904DCD"/>
    <w:rsid w:val="0092758C"/>
    <w:rsid w:val="00931224"/>
    <w:rsid w:val="0099441C"/>
    <w:rsid w:val="009D7BD4"/>
    <w:rsid w:val="00A963E4"/>
    <w:rsid w:val="00AD1874"/>
    <w:rsid w:val="00AE7984"/>
    <w:rsid w:val="00AF51BD"/>
    <w:rsid w:val="00AF63B6"/>
    <w:rsid w:val="00C12CC0"/>
    <w:rsid w:val="00C81E24"/>
    <w:rsid w:val="00D04F00"/>
    <w:rsid w:val="00D251CA"/>
    <w:rsid w:val="00D47F82"/>
    <w:rsid w:val="00DA3E28"/>
    <w:rsid w:val="00DF0F9E"/>
    <w:rsid w:val="00F13043"/>
    <w:rsid w:val="00F225FB"/>
    <w:rsid w:val="00FB7E69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6F6"/>
    <w:rPr>
      <w:lang w:val="ru-RU"/>
    </w:rPr>
  </w:style>
  <w:style w:type="paragraph" w:styleId="a6">
    <w:name w:val="footer"/>
    <w:basedOn w:val="a"/>
    <w:link w:val="a7"/>
    <w:uiPriority w:val="99"/>
    <w:unhideWhenUsed/>
    <w:rsid w:val="007C1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F6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B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69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16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87427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742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6F6"/>
    <w:rPr>
      <w:lang w:val="ru-RU"/>
    </w:rPr>
  </w:style>
  <w:style w:type="paragraph" w:styleId="a6">
    <w:name w:val="footer"/>
    <w:basedOn w:val="a"/>
    <w:link w:val="a7"/>
    <w:uiPriority w:val="99"/>
    <w:unhideWhenUsed/>
    <w:rsid w:val="007C1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F6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B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69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16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87427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742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F9B8-AC54-4F39-9D8C-61C999FD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24</cp:revision>
  <cp:lastPrinted>2024-04-22T06:35:00Z</cp:lastPrinted>
  <dcterms:created xsi:type="dcterms:W3CDTF">2024-04-16T12:43:00Z</dcterms:created>
  <dcterms:modified xsi:type="dcterms:W3CDTF">2024-04-22T06:43:00Z</dcterms:modified>
</cp:coreProperties>
</file>